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D3D" w:rsidRPr="00624000" w:rsidRDefault="00054D3D" w:rsidP="00054D3D">
      <w:pPr>
        <w:pStyle w:val="PargrafodaLista"/>
        <w:numPr>
          <w:ilvl w:val="0"/>
          <w:numId w:val="7"/>
        </w:numPr>
        <w:tabs>
          <w:tab w:val="clear" w:pos="1440"/>
          <w:tab w:val="num" w:pos="1000"/>
        </w:tabs>
        <w:spacing w:line="360" w:lineRule="auto"/>
        <w:ind w:left="425" w:firstLine="284"/>
        <w:rPr>
          <w:rFonts w:ascii="Arial" w:hAnsi="Arial" w:cs="Arial"/>
          <w:b/>
          <w:sz w:val="18"/>
          <w:szCs w:val="18"/>
        </w:rPr>
        <w:bidi w:val="0"/>
      </w:pPr>
      <w:r>
        <w:rPr>
          <w:rFonts w:ascii="Arial" w:cs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Jó felhordhatóság</w:t>
      </w:r>
    </w:p>
    <w:p w:rsidR="00054D3D" w:rsidRPr="00624000" w:rsidRDefault="00054D3D" w:rsidP="00054D3D">
      <w:pPr>
        <w:pStyle w:val="PargrafodaLista"/>
        <w:numPr>
          <w:ilvl w:val="0"/>
          <w:numId w:val="7"/>
        </w:numPr>
        <w:tabs>
          <w:tab w:val="clear" w:pos="1440"/>
          <w:tab w:val="num" w:pos="1000"/>
        </w:tabs>
        <w:spacing w:line="360" w:lineRule="auto"/>
        <w:ind w:left="425" w:firstLine="284"/>
        <w:rPr>
          <w:rFonts w:ascii="Arial" w:hAnsi="Arial" w:cs="Arial"/>
          <w:b/>
          <w:sz w:val="18"/>
          <w:szCs w:val="18"/>
        </w:rPr>
        <w:bidi w:val="0"/>
      </w:pPr>
      <w:r>
        <w:rPr>
          <w:rFonts w:ascii="Arial" w:cs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Enyhe illat</w:t>
      </w:r>
    </w:p>
    <w:p w:rsidR="00054D3D" w:rsidRPr="00624000" w:rsidRDefault="00054D3D" w:rsidP="00054D3D">
      <w:pPr>
        <w:pStyle w:val="PargrafodaLista"/>
        <w:numPr>
          <w:ilvl w:val="0"/>
          <w:numId w:val="7"/>
        </w:numPr>
        <w:tabs>
          <w:tab w:val="clear" w:pos="1440"/>
          <w:tab w:val="num" w:pos="1000"/>
        </w:tabs>
        <w:spacing w:line="360" w:lineRule="auto"/>
        <w:ind w:left="425" w:firstLine="284"/>
        <w:rPr>
          <w:rFonts w:ascii="Arial" w:hAnsi="Arial" w:cs="Arial"/>
          <w:b/>
          <w:sz w:val="18"/>
          <w:szCs w:val="18"/>
        </w:rPr>
        <w:bidi w:val="0"/>
      </w:pPr>
      <w:r>
        <w:rPr>
          <w:rFonts w:ascii="Arial" w:cs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 Rugalmas réteg</w:t>
      </w:r>
    </w:p>
    <w:p w:rsidR="00054D3D" w:rsidRPr="00624000" w:rsidRDefault="00054D3D" w:rsidP="00054D3D">
      <w:pPr>
        <w:pStyle w:val="PargrafodaLista"/>
        <w:numPr>
          <w:ilvl w:val="0"/>
          <w:numId w:val="7"/>
        </w:numPr>
        <w:tabs>
          <w:tab w:val="clear" w:pos="1440"/>
          <w:tab w:val="num" w:pos="1000"/>
        </w:tabs>
        <w:spacing w:line="360" w:lineRule="auto"/>
        <w:ind w:left="425" w:firstLine="284"/>
        <w:rPr>
          <w:rFonts w:ascii="Arial" w:hAnsi="Arial" w:cs="Arial"/>
          <w:b/>
          <w:sz w:val="18"/>
          <w:szCs w:val="18"/>
        </w:rPr>
        <w:bidi w:val="0"/>
      </w:pPr>
      <w:r>
        <w:rPr>
          <w:rFonts w:ascii="Arial" w:cs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Kitűnő kültéri tartósság</w:t>
      </w:r>
    </w:p>
    <w:p w:rsidR="00054D3D" w:rsidRPr="00624000" w:rsidRDefault="00054D3D" w:rsidP="00054D3D">
      <w:pPr>
        <w:pStyle w:val="PargrafodaLista"/>
        <w:numPr>
          <w:ilvl w:val="0"/>
          <w:numId w:val="7"/>
        </w:numPr>
        <w:tabs>
          <w:tab w:val="clear" w:pos="1440"/>
          <w:tab w:val="num" w:pos="1000"/>
        </w:tabs>
        <w:spacing w:line="360" w:lineRule="auto"/>
        <w:ind w:left="425" w:firstLine="284"/>
        <w:rPr>
          <w:rFonts w:ascii="Arial" w:hAnsi="Arial" w:cs="Arial"/>
          <w:b/>
          <w:sz w:val="18"/>
          <w:szCs w:val="18"/>
        </w:rPr>
        <w:bidi w:val="0"/>
      </w:pPr>
      <w:r>
        <w:rPr>
          <w:rFonts w:ascii="Arial" w:cs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Gombásodásnak ellenálló réteg</w:t>
      </w:r>
    </w:p>
    <w:p w:rsidR="00054D3D" w:rsidRPr="00624000" w:rsidRDefault="00054D3D" w:rsidP="00054D3D">
      <w:pPr>
        <w:pStyle w:val="Ttulo1"/>
        <w:jc w:val="both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Leírás</w:t>
      </w:r>
    </w:p>
    <w:p w:rsidR="00054D3D" w:rsidRPr="00624000" w:rsidRDefault="00054D3D" w:rsidP="00054D3D">
      <w:pPr>
        <w:pStyle w:val="Corpodetexto"/>
        <w:rPr>
          <w:rFonts w:ascii="Arial" w:hAnsi="Arial" w:cs="Arial"/>
          <w:sz w:val="18"/>
          <w:szCs w:val="18"/>
        </w:rPr>
        <w:bidi w:val="0"/>
      </w:pPr>
      <w:r>
        <w:rPr>
          <w:rFonts w:ascii="Arial" w:cs="Arial" w:hAnsi="Arial"/>
          <w:snapToGrid w:val="0"/>
          <w:sz w:val="18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Vízbázisú átlátszatlan fa bevonat</w:t>
      </w:r>
      <w:r>
        <w:rPr>
          <w:rFonts w:ascii="Arial" w:cs="Arial" w:hAnsi="Arial"/>
          <w:sz w:val="18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.</w:t>
      </w:r>
    </w:p>
    <w:p w:rsidR="00054D3D" w:rsidRPr="00624000" w:rsidRDefault="00054D3D" w:rsidP="00054D3D">
      <w:pPr>
        <w:pStyle w:val="Ttulo1"/>
        <w:jc w:val="both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Jellemző felhasználási területek </w:t>
      </w:r>
    </w:p>
    <w:p w:rsidR="00054D3D" w:rsidRPr="00624000" w:rsidRDefault="00054D3D" w:rsidP="00054D3D">
      <w:pPr>
        <w:pStyle w:val="Corpodetexto"/>
        <w:rPr>
          <w:rFonts w:ascii="Arial" w:hAnsi="Arial" w:cs="Arial"/>
          <w:sz w:val="18"/>
          <w:szCs w:val="18"/>
        </w:rPr>
        <w:bidi w:val="0"/>
      </w:pPr>
      <w:r>
        <w:rPr>
          <w:rFonts w:ascii="Arial" w:cs="Arial" w:hAnsi="Arial"/>
          <w:color w:val="000000"/>
          <w:sz w:val="18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Dekoratív védelem új és régi kültéri fafelületekre</w:t>
      </w:r>
      <w:r>
        <w:rPr>
          <w:rFonts w:ascii="Arial" w:cs="Arial" w:hAnsi="Arial"/>
          <w:sz w:val="18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: kerti bútor, kerítések, rácsok, korlátok, stb.</w:t>
      </w:r>
    </w:p>
    <w:p w:rsidR="00054D3D" w:rsidRPr="00624000" w:rsidRDefault="00054D3D" w:rsidP="00054D3D">
      <w:pPr>
        <w:pStyle w:val="Ttulo1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Tanúsítványok/Tesztek</w:t>
      </w: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237"/>
        <w:gridCol w:w="4253"/>
      </w:tblGrid>
      <w:tr w:rsidR="00054D3D" w:rsidRPr="00624000" w:rsidTr="00054D3D">
        <w:trPr>
          <w:trHeight w:val="624"/>
        </w:trPr>
        <w:tc>
          <w:tcPr>
            <w:tcW w:w="6237" w:type="dxa"/>
            <w:shd w:val="clear" w:color="00FFFF" w:fill="auto"/>
            <w:vAlign w:val="center"/>
          </w:tcPr>
          <w:p w:rsidR="00054D3D" w:rsidRPr="00624000" w:rsidRDefault="00054D3D" w:rsidP="00CB606D">
            <w:pPr>
              <w:jc w:val="both"/>
              <w:rPr>
                <w:rFonts w:cs="Arial"/>
                <w:b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„Belső levegőminőségi” osztályozás a francia szabályozás szerint </w:t>
            </w:r>
            <w:r>
              <w:rPr>
                <w:rFonts w:cs="Arial"/>
                <w:color w:val="000000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(Az építési termékekről, valamint a falak és a padló bevonatairól, valamint a festékek és lakkok illékony szennyezőanyag-kibocsátásáról szóló 2011. április 19-i rendelet)</w:t>
            </w:r>
          </w:p>
        </w:tc>
        <w:tc>
          <w:tcPr>
            <w:tcW w:w="4253" w:type="dxa"/>
            <w:shd w:val="clear" w:color="00FFFF" w:fill="auto"/>
            <w:vAlign w:val="center"/>
          </w:tcPr>
          <w:p w:rsidR="00054D3D" w:rsidRPr="00624000" w:rsidRDefault="00054D3D" w:rsidP="00CB606D">
            <w:pPr>
              <w:pStyle w:val="TextoColuna"/>
              <w:jc w:val="left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color w:val="000000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A+</w:t>
            </w:r>
          </w:p>
        </w:tc>
      </w:tr>
    </w:tbl>
    <w:p w:rsidR="00054D3D" w:rsidRPr="00624000" w:rsidRDefault="00054D3D" w:rsidP="00054D3D">
      <w:pPr>
        <w:pStyle w:val="Ttulo1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Jellemzők</w:t>
      </w: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7513"/>
      </w:tblGrid>
      <w:tr w:rsidR="00054D3D" w:rsidRPr="00624000" w:rsidTr="00054D3D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054D3D" w:rsidRPr="00624000" w:rsidRDefault="00054D3D" w:rsidP="00CB606D">
            <w:pPr>
              <w:pStyle w:val="TextoColuna"/>
              <w:jc w:val="left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Bevonat: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054D3D" w:rsidRPr="00624000" w:rsidRDefault="00054D3D" w:rsidP="00CB606D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Selyemfényű</w:t>
            </w:r>
          </w:p>
        </w:tc>
      </w:tr>
      <w:tr w:rsidR="00054D3D" w:rsidRPr="00624000" w:rsidTr="00054D3D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054D3D" w:rsidRPr="00624000" w:rsidRDefault="00054D3D" w:rsidP="00CB606D">
            <w:pPr>
              <w:pStyle w:val="TextoColuna"/>
              <w:jc w:val="left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Szín: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054D3D" w:rsidRPr="00624000" w:rsidRDefault="00054D3D" w:rsidP="00CB606D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Lásd a katalógust</w:t>
            </w:r>
          </w:p>
        </w:tc>
      </w:tr>
      <w:tr w:rsidR="00054D3D" w:rsidRPr="00624000" w:rsidTr="00054D3D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054D3D" w:rsidRPr="00624000" w:rsidRDefault="00054D3D" w:rsidP="00CB606D">
            <w:pPr>
              <w:pStyle w:val="TextoColuna"/>
              <w:jc w:val="left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Alapfelület: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054D3D" w:rsidRPr="00624000" w:rsidRDefault="00054D3D" w:rsidP="00CB606D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Fa</w:t>
            </w:r>
          </w:p>
        </w:tc>
      </w:tr>
      <w:tr w:rsidR="00054D3D" w:rsidRPr="00F672C8" w:rsidTr="00054D3D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054D3D" w:rsidRPr="00624000" w:rsidRDefault="00054D3D" w:rsidP="00CB606D">
            <w:pPr>
              <w:pStyle w:val="TextoColuna"/>
              <w:jc w:val="left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Gyakorlati kiadósság: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054D3D" w:rsidRPr="00624000" w:rsidRDefault="00054D3D" w:rsidP="00CB606D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15 m</w:t>
            </w: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superscript"/>
                <w:rtl w:val="0"/>
              </w:rPr>
              <w:t xml:space="preserve">2</w:t>
            </w: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/l rétegenként</w:t>
            </w:r>
          </w:p>
          <w:p w:rsidR="00054D3D" w:rsidRPr="00624000" w:rsidRDefault="00054D3D" w:rsidP="00CB606D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(A felület típusától és a felhordási körülményektől függően</w:t>
            </w: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)</w:t>
            </w:r>
          </w:p>
        </w:tc>
      </w:tr>
      <w:tr w:rsidR="00054D3D" w:rsidRPr="00624000" w:rsidTr="00054D3D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054D3D" w:rsidRPr="00624000" w:rsidRDefault="00054D3D" w:rsidP="00CB606D">
            <w:pPr>
              <w:pStyle w:val="TextoColuna"/>
              <w:jc w:val="left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Alkalmazás módja: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054D3D" w:rsidRPr="00624000" w:rsidRDefault="00054D3D" w:rsidP="00CB606D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Ecset</w:t>
            </w:r>
          </w:p>
        </w:tc>
      </w:tr>
      <w:tr w:rsidR="00054D3D" w:rsidRPr="00F672C8" w:rsidTr="00054D3D">
        <w:trPr>
          <w:trHeight w:val="454"/>
        </w:trPr>
        <w:tc>
          <w:tcPr>
            <w:tcW w:w="2977" w:type="dxa"/>
            <w:shd w:val="clear" w:color="00FFFF" w:fill="auto"/>
            <w:vAlign w:val="center"/>
          </w:tcPr>
          <w:p w:rsidR="00054D3D" w:rsidRPr="00624000" w:rsidRDefault="00054D3D" w:rsidP="00CB606D">
            <w:pPr>
              <w:pStyle w:val="TextoColuna"/>
              <w:jc w:val="left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Száradási idő</w:t>
            </w: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:</w:t>
            </w: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 </w:t>
            </w:r>
          </w:p>
          <w:p w:rsidR="00054D3D" w:rsidRPr="00624000" w:rsidRDefault="00054D3D" w:rsidP="00CB606D">
            <w:pPr>
              <w:pStyle w:val="TextoColuna"/>
              <w:jc w:val="left"/>
              <w:rPr>
                <w:rFonts w:cs="Arial"/>
                <w:szCs w:val="14"/>
              </w:rPr>
              <w:bidi w:val="0"/>
            </w:pPr>
            <w:r>
              <w:rPr>
                <w:rFonts w:cs="Arial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(20 °C és 60% relatív páratartalom esetén</w:t>
            </w:r>
            <w:r>
              <w:rPr>
                <w:rFonts w:cs="Arial"/>
                <w:szCs w:val="14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)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054D3D" w:rsidRPr="00624000" w:rsidRDefault="00054D3D" w:rsidP="00CB606D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Érintésre száraz – </w:t>
            </w: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1-2 óra</w:t>
            </w:r>
          </w:p>
          <w:p w:rsidR="00054D3D" w:rsidRPr="00624000" w:rsidRDefault="00054D3D" w:rsidP="00CB606D">
            <w:pPr>
              <w:pStyle w:val="TextoColuna"/>
              <w:rPr>
                <w:rFonts w:cs="Arial"/>
                <w:sz w:val="6"/>
                <w:szCs w:val="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Átfesthető – </w:t>
            </w: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4-6 óra</w:t>
            </w:r>
          </w:p>
        </w:tc>
      </w:tr>
      <w:tr w:rsidR="00054D3D" w:rsidRPr="00F672C8" w:rsidTr="00054D3D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054D3D" w:rsidRPr="00624000" w:rsidRDefault="00054D3D" w:rsidP="00CB606D">
            <w:pPr>
              <w:pStyle w:val="TextoColuna"/>
              <w:jc w:val="left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Illékony szerves vegyületek (VOC)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054D3D" w:rsidRPr="00624000" w:rsidRDefault="00054D3D" w:rsidP="00CB606D">
            <w:pPr>
              <w:jc w:val="both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EU határértékek erre a termékre (A/e kategória): 130 g/l.</w:t>
            </w:r>
          </w:p>
          <w:p w:rsidR="00054D3D" w:rsidRPr="00624000" w:rsidRDefault="00054D3D" w:rsidP="00CB606D">
            <w:pPr>
              <w:jc w:val="both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Ez a termék maximum 29 g/l VOC-ot tartalmaz.</w:t>
            </w:r>
          </w:p>
          <w:p w:rsidR="00054D3D" w:rsidRPr="00624000" w:rsidRDefault="00054D3D" w:rsidP="00CB606D">
            <w:pPr>
              <w:jc w:val="both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4"/>
                <w:szCs w:val="14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(A fenti VOC-érték az ajánlásainknak megfelelően színezett, hígított, stb. használatra kész termékre vonatkozik. Nem vállalunk felelősséget az általunk javasoltaktól eltérő termékek keverésével nyert termékekért, és fel kell hívnunk a figyelmet az ellátási láncban részt vevők felelősségére, hogy ne sértsék meg a 2004/42/EK irányelvet.)</w:t>
            </w:r>
          </w:p>
        </w:tc>
      </w:tr>
      <w:tr w:rsidR="00054D3D" w:rsidRPr="00F672C8" w:rsidTr="00054D3D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054D3D" w:rsidRPr="00624000" w:rsidRDefault="00054D3D" w:rsidP="00CB606D">
            <w:pPr>
              <w:pStyle w:val="TextoColuna"/>
              <w:jc w:val="left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Eltarthatóság: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054D3D" w:rsidRPr="00624000" w:rsidRDefault="00F672C8" w:rsidP="00CB606D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3 év, eredeti tárolóedényekben 5-40 ºC közötti hőmérsékleten tárolva.</w:t>
            </w:r>
          </w:p>
        </w:tc>
      </w:tr>
    </w:tbl>
    <w:p w:rsidR="00054D3D" w:rsidRPr="00624000" w:rsidRDefault="00054D3D" w:rsidP="00054D3D">
      <w:pPr>
        <w:pStyle w:val="Ttulo1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Alkalmazási adatok</w:t>
      </w:r>
    </w:p>
    <w:p w:rsidR="00054D3D" w:rsidRPr="00624000" w:rsidRDefault="00054D3D" w:rsidP="00054D3D">
      <w:pPr>
        <w:pStyle w:val="Ttulo2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Felület előkészítése</w:t>
      </w:r>
    </w:p>
    <w:p w:rsidR="00054D3D" w:rsidRPr="00624000" w:rsidRDefault="00054D3D" w:rsidP="00054D3D">
      <w:pPr>
        <w:rPr>
          <w:rFonts w:cs="Arial"/>
        </w:rPr>
      </w:pPr>
    </w:p>
    <w:p w:rsidR="00054D3D" w:rsidRPr="00624000" w:rsidRDefault="00054D3D" w:rsidP="00054D3D">
      <w:pPr>
        <w:jc w:val="both"/>
        <w:rPr>
          <w:rFonts w:cs="Arial"/>
          <w:spacing w:val="-2"/>
          <w:szCs w:val="18"/>
        </w:rPr>
        <w:bidi w:val="0"/>
      </w:pPr>
      <w:r>
        <w:rPr>
          <w:rFonts w:cs="Arial"/>
          <w:szCs w:val="18"/>
          <w:lang w:val="hu"/>
          <w:b w:val="0"/>
          <w:bCs w:val="0"/>
          <w:i w:val="1"/>
          <w:iCs w:val="1"/>
          <w:u w:val="none"/>
          <w:vertAlign w:val="baseline"/>
          <w:rtl w:val="0"/>
        </w:rPr>
        <w:t xml:space="preserve">Új fafelület </w:t>
      </w:r>
      <w:r>
        <w:rPr>
          <w:rFonts w:cs="Arial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- Ügyeljen arra, hogy a fa száraz legyen. Távolítsa el a port, zsírt és egyéb szennyeződéseket. Szálirányban csiszolja meg a fát közepes csiszolópapírral. Simítsa le az éleket.</w:t>
      </w:r>
    </w:p>
    <w:p w:rsidR="00054D3D" w:rsidRPr="00624000" w:rsidRDefault="00054D3D" w:rsidP="00054D3D">
      <w:pPr>
        <w:jc w:val="both"/>
        <w:rPr>
          <w:rFonts w:cs="Arial"/>
          <w:szCs w:val="18"/>
        </w:rPr>
      </w:pPr>
    </w:p>
    <w:p w:rsidR="00054D3D" w:rsidRDefault="00054D3D" w:rsidP="00054D3D">
      <w:pPr>
        <w:tabs>
          <w:tab w:val="left" w:pos="-709"/>
          <w:tab w:val="right" w:leader="dot" w:pos="2410"/>
          <w:tab w:val="right" w:leader="dot" w:pos="2511"/>
          <w:tab w:val="right" w:leader="dot" w:pos="3772"/>
          <w:tab w:val="left" w:pos="3939"/>
          <w:tab w:val="right" w:leader="dot" w:pos="7018"/>
          <w:tab w:val="left" w:pos="7162"/>
          <w:tab w:val="left" w:pos="9462"/>
          <w:tab w:val="left" w:pos="9616"/>
          <w:tab w:val="left" w:pos="10160"/>
        </w:tabs>
        <w:suppressAutoHyphens/>
        <w:jc w:val="both"/>
        <w:rPr>
          <w:rFonts w:cs="Arial"/>
          <w:spacing w:val="-2"/>
          <w:szCs w:val="18"/>
        </w:rPr>
        <w:bidi w:val="0"/>
      </w:pPr>
      <w:r>
        <w:rPr>
          <w:rFonts w:cs="Arial"/>
          <w:szCs w:val="18"/>
          <w:lang w:val="hu"/>
          <w:b w:val="0"/>
          <w:bCs w:val="0"/>
          <w:i w:val="1"/>
          <w:iCs w:val="1"/>
          <w:u w:val="none"/>
          <w:vertAlign w:val="baseline"/>
          <w:rtl w:val="0"/>
        </w:rPr>
        <w:t xml:space="preserve">Korábban kezelt fafelületek</w:t>
      </w:r>
      <w:r>
        <w:rPr>
          <w:rFonts w:cs="Arial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 –</w:t>
      </w:r>
      <w:r>
        <w:rPr>
          <w:rFonts w:cs="Arial"/>
          <w:color w:val="000000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Kopott lakkozású, vagy festésű fa esetén alaposan csiszolja meg a fát. Győződjön meg arról, hogy a fa por- és szennyeződésmentes legyen. A tökéletesen tiszta felületen úgy járjon el, mint új fafelületeknél. </w:t>
      </w:r>
      <w:r>
        <w:rPr>
          <w:rFonts w:cs="Arial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Ha a korábbi réteg láthatóan nem sérült, finoman csiszolja meg a felületet, hogy eltávolítsa a port és a szennyeződéseket.</w:t>
      </w:r>
    </w:p>
    <w:p w:rsidR="00054D3D" w:rsidRPr="00624000" w:rsidRDefault="00054D3D" w:rsidP="00054D3D">
      <w:pPr>
        <w:tabs>
          <w:tab w:val="left" w:pos="-709"/>
          <w:tab w:val="right" w:leader="dot" w:pos="2410"/>
          <w:tab w:val="right" w:leader="dot" w:pos="2511"/>
          <w:tab w:val="right" w:leader="dot" w:pos="3772"/>
          <w:tab w:val="left" w:pos="3939"/>
          <w:tab w:val="right" w:leader="dot" w:pos="7018"/>
          <w:tab w:val="left" w:pos="7162"/>
          <w:tab w:val="left" w:pos="9462"/>
          <w:tab w:val="left" w:pos="9616"/>
          <w:tab w:val="left" w:pos="10160"/>
        </w:tabs>
        <w:suppressAutoHyphens/>
        <w:jc w:val="both"/>
        <w:rPr>
          <w:rFonts w:cs="Arial"/>
          <w:szCs w:val="18"/>
        </w:rPr>
      </w:pPr>
    </w:p>
    <w:p w:rsidR="00054D3D" w:rsidRPr="00624000" w:rsidRDefault="00054D3D" w:rsidP="00054D3D">
      <w:pPr>
        <w:pStyle w:val="Ttulo2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Környezeti feltételek</w:t>
      </w: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7513"/>
      </w:tblGrid>
      <w:tr w:rsidR="00054D3D" w:rsidRPr="00624000" w:rsidTr="00054D3D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054D3D" w:rsidRPr="00624000" w:rsidRDefault="00054D3D" w:rsidP="00CB606D">
            <w:pPr>
              <w:pStyle w:val="TextoColuna"/>
              <w:ind w:left="72" w:hanging="72"/>
              <w:jc w:val="left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szCs w:val="18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Külső hőmérséklet</w:t>
            </w: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054D3D" w:rsidRPr="00624000" w:rsidRDefault="00054D3D" w:rsidP="00CB606D">
            <w:pPr>
              <w:pStyle w:val="TextoColuna"/>
              <w:jc w:val="left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5 ºC fölött</w:t>
            </w:r>
          </w:p>
        </w:tc>
      </w:tr>
      <w:tr w:rsidR="00054D3D" w:rsidRPr="00624000" w:rsidTr="00054D3D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054D3D" w:rsidRPr="00624000" w:rsidRDefault="00054D3D" w:rsidP="00CB606D">
            <w:pPr>
              <w:pStyle w:val="TextoColuna"/>
              <w:jc w:val="left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szCs w:val="18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Relatív páratartalom: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054D3D" w:rsidRPr="00624000" w:rsidRDefault="00054D3D" w:rsidP="00CB606D">
            <w:pPr>
              <w:pStyle w:val="TextoColuna"/>
              <w:jc w:val="left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70% alatt</w:t>
            </w:r>
          </w:p>
        </w:tc>
      </w:tr>
      <w:tr w:rsidR="00054D3D" w:rsidRPr="00624000" w:rsidTr="00054D3D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054D3D" w:rsidRPr="00624000" w:rsidRDefault="00054D3D" w:rsidP="00CB606D">
            <w:pPr>
              <w:pStyle w:val="TextoColuna"/>
              <w:jc w:val="left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Alapfelület nedvességtartalma</w:t>
            </w:r>
            <w:r>
              <w:rPr>
                <w:rFonts w:cs="Arial"/>
                <w:sz w:val="16"/>
                <w:szCs w:val="18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:</w:t>
            </w:r>
            <w:r>
              <w:rPr>
                <w:rFonts w:cs="Arial"/>
                <w:sz w:val="16"/>
                <w:szCs w:val="18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054D3D" w:rsidRPr="00624000" w:rsidRDefault="00054D3D" w:rsidP="00CB606D">
            <w:pPr>
              <w:pStyle w:val="TextoColuna"/>
              <w:jc w:val="left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8 - 12%</w:t>
            </w:r>
          </w:p>
        </w:tc>
      </w:tr>
      <w:tr w:rsidR="00054D3D" w:rsidRPr="00F672C8" w:rsidTr="00054D3D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054D3D" w:rsidRPr="00624000" w:rsidRDefault="00054D3D" w:rsidP="00CB606D">
            <w:pPr>
              <w:pStyle w:val="TextoColuna"/>
              <w:jc w:val="left"/>
              <w:rPr>
                <w:rFonts w:cs="Arial"/>
                <w:bCs/>
                <w:iCs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Alapfelület hőmérséklete: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054D3D" w:rsidRPr="00624000" w:rsidRDefault="00054D3D" w:rsidP="00CB606D">
            <w:pPr>
              <w:pStyle w:val="TextoColuna"/>
              <w:jc w:val="left"/>
              <w:rPr>
                <w:rFonts w:cs="Arial"/>
                <w:bCs/>
                <w:iCs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2-3 ºC-kal harmatpont fölött.</w:t>
            </w:r>
          </w:p>
        </w:tc>
      </w:tr>
    </w:tbl>
    <w:p w:rsidR="00054D3D" w:rsidRPr="00624000" w:rsidRDefault="00054D3D" w:rsidP="00054D3D">
      <w:pPr>
        <w:pStyle w:val="Ttulo2"/>
        <w:rPr>
          <w:rFonts w:ascii="Arial" w:hAnsi="Arial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Alkalmazási jellemzők</w:t>
      </w:r>
    </w:p>
    <w:p w:rsidR="00054D3D" w:rsidRPr="00624000" w:rsidRDefault="00054D3D" w:rsidP="00054D3D">
      <w:pPr>
        <w:rPr>
          <w:rFonts w:cs="Arial"/>
        </w:rPr>
      </w:pP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7513"/>
      </w:tblGrid>
      <w:tr w:rsidR="00054D3D" w:rsidRPr="00624000" w:rsidTr="00054D3D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054D3D" w:rsidRPr="00624000" w:rsidRDefault="00054D3D" w:rsidP="00CB606D">
            <w:pPr>
              <w:pStyle w:val="TextoColuna"/>
              <w:ind w:left="72" w:hanging="72"/>
              <w:jc w:val="left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Termék előkészítése: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054D3D" w:rsidRPr="00624000" w:rsidRDefault="00054D3D" w:rsidP="00CB606D">
            <w:pPr>
              <w:pStyle w:val="TextoColuna"/>
              <w:jc w:val="left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Keverje fel, amíg teljesen homogén nem lesz.</w:t>
            </w:r>
          </w:p>
        </w:tc>
      </w:tr>
      <w:tr w:rsidR="00054D3D" w:rsidRPr="00624000" w:rsidTr="00054D3D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054D3D" w:rsidRPr="00624000" w:rsidRDefault="00054D3D" w:rsidP="00CB606D">
            <w:pPr>
              <w:pStyle w:val="TextoColuna"/>
              <w:ind w:right="-193"/>
              <w:jc w:val="left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Hígítás: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054D3D" w:rsidRPr="00624000" w:rsidRDefault="00054D3D" w:rsidP="00CB606D">
            <w:pPr>
              <w:pStyle w:val="TextoColuna"/>
              <w:ind w:right="-193"/>
              <w:jc w:val="left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Felhasználásra kész termék.</w:t>
            </w:r>
          </w:p>
        </w:tc>
      </w:tr>
      <w:tr w:rsidR="00054D3D" w:rsidRPr="00F672C8" w:rsidTr="00054D3D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054D3D" w:rsidRPr="00624000" w:rsidRDefault="00054D3D" w:rsidP="00CB606D">
            <w:pPr>
              <w:pStyle w:val="TextoColuna"/>
              <w:jc w:val="left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Felhordás: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054D3D" w:rsidRPr="00624000" w:rsidRDefault="00054D3D" w:rsidP="00CB606D">
            <w:pPr>
              <w:tabs>
                <w:tab w:val="left" w:pos="0"/>
                <w:tab w:val="left" w:pos="2127"/>
                <w:tab w:val="right" w:leader="dot" w:pos="2410"/>
                <w:tab w:val="right" w:leader="dot" w:pos="2511"/>
                <w:tab w:val="right" w:leader="dot" w:pos="3772"/>
                <w:tab w:val="left" w:pos="3939"/>
                <w:tab w:val="right" w:leader="dot" w:pos="7018"/>
                <w:tab w:val="left" w:pos="7162"/>
                <w:tab w:val="left" w:pos="9462"/>
                <w:tab w:val="left" w:pos="9616"/>
                <w:tab w:val="left" w:pos="10160"/>
              </w:tabs>
              <w:suppressAutoHyphens/>
              <w:jc w:val="both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Vigyen fel két-három réteg Lasur Opaque-ot. Felhasználás közben spatulával rendszeresen keverje fel a terméket az edényben, hogy biztosítsa a termék homogén színét. Száradás után a következő réteg felvitele előtt minden réteget fel kell csiszolni finom csiszolópapírral.</w:t>
            </w:r>
          </w:p>
        </w:tc>
      </w:tr>
    </w:tbl>
    <w:p w:rsidR="00054D3D" w:rsidRPr="00624000" w:rsidRDefault="00054D3D" w:rsidP="00054D3D">
      <w:pPr>
        <w:pStyle w:val="Ttulo1"/>
        <w:jc w:val="both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Észrevételek</w:t>
      </w:r>
    </w:p>
    <w:p w:rsidR="00054D3D" w:rsidRPr="00624000" w:rsidRDefault="00054D3D" w:rsidP="00054D3D">
      <w:pPr>
        <w:jc w:val="both"/>
        <w:rPr>
          <w:rFonts w:cs="Arial"/>
          <w:szCs w:val="18"/>
        </w:rPr>
        <w:bidi w:val="0"/>
      </w:pPr>
      <w:r>
        <w:rPr>
          <w:rFonts w:cs="Arial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1 – A lazúr tartóssága függ a fa fajtájától, a szerkezet típusától, a felhasználás jellemzőitől és a környezeti feltételektől. A felvitt lazúr nagyobb tartóssága érdekében javasoljuk a karbantartást a lakkréteg változásának első jeleire, de 4 évenként mindenképpen. Ilyen körülmények között elegendő felületi csiszolást végezni és 1 vagy 2 réteg Lasur Opaque-ot felvinni, ezzel elkerülve a bonyolultabb és hosszas műveleteket, köztük az összes lakk eltávolítását és a fa természetes állapotig történő visszacsiszolását.</w:t>
      </w:r>
    </w:p>
    <w:p w:rsidR="00054D3D" w:rsidRPr="00624000" w:rsidRDefault="00054D3D" w:rsidP="00054D3D">
      <w:pPr>
        <w:jc w:val="both"/>
        <w:rPr>
          <w:rFonts w:cs="Arial"/>
          <w:szCs w:val="18"/>
        </w:rPr>
      </w:pPr>
    </w:p>
    <w:p w:rsidR="00054D3D" w:rsidRPr="00624000" w:rsidRDefault="00054D3D" w:rsidP="00054D3D">
      <w:pPr>
        <w:jc w:val="both"/>
        <w:rPr>
          <w:rFonts w:cs="Arial"/>
          <w:szCs w:val="18"/>
        </w:rPr>
        <w:bidi w:val="0"/>
      </w:pPr>
      <w:r>
        <w:rPr>
          <w:rFonts w:cs="Arial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2 – Az egyes fafajtákra jellemző tanninkibocsátás világos színek használata esetén észrevehető lehet.</w:t>
      </w:r>
    </w:p>
    <w:p w:rsidR="00054D3D" w:rsidRPr="00624000" w:rsidRDefault="00054D3D" w:rsidP="00054D3D">
      <w:pPr>
        <w:pStyle w:val="Ttulo1"/>
        <w:jc w:val="both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Egészség, biztonság és környezet</w:t>
      </w:r>
    </w:p>
    <w:p w:rsidR="00054D3D" w:rsidRPr="00624000" w:rsidRDefault="00054D3D" w:rsidP="00054D3D">
      <w:pPr>
        <w:pStyle w:val="TextoColuna"/>
        <w:rPr>
          <w:rFonts w:cs="Arial"/>
          <w:sz w:val="16"/>
        </w:rPr>
        <w:bidi w:val="0"/>
      </w:pPr>
      <w:r>
        <w:rPr>
          <w:rFonts w:cs="Arial"/>
          <w:sz w:val="18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Védje a szemet és a bőrt az érintkezéstől; viseljen kesztyűt, védőszemüveget és megfelelő ruházatot. Gyermekektől elzárva tartandó! Csak jól szellőző helyen használja. Ne ürítse a csatornába. A tartályt megfelelően lezárva és a megfelelő helyen tárolja. A termék szállításakor tegye meg a megfelelő intézkedéseket, hogy elkerülje az esetleges baleseteket, amelyek felhasíthatják a tartályt, vagy károsíthatják a csomagolást. Biztosítsa a tartály megfelelő tárolását biztonságos helyen. Ne tárolja vagy használja a terméket szélsőséges hőmérsékleti körülmények között. Mindig vegye figyelembe a környezettel, valamint a munkahelyi egészségvédelemmel és biztonsággal kapcsolatos vonatkozó jogszabályokat. További információkért feltétlenül olvassa el a tartályon található címkét és a termék anyagbiztonsági adatlapját</w:t>
      </w:r>
      <w:r>
        <w:rPr>
          <w:rFonts w:cs="Arial"/>
          <w:sz w:val="16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.</w:t>
      </w:r>
    </w:p>
    <w:p w:rsidR="00054D3D" w:rsidRPr="00624000" w:rsidRDefault="00054D3D" w:rsidP="00054D3D">
      <w:pPr>
        <w:rPr>
          <w:rFonts w:cs="Arial"/>
          <w:szCs w:val="18"/>
        </w:rPr>
      </w:pPr>
    </w:p>
    <w:p w:rsidR="0088362E" w:rsidRPr="00054D3D" w:rsidRDefault="0088362E" w:rsidP="00473565">
      <w:pPr>
        <w:rPr/>
      </w:pPr>
    </w:p>
    <w:sectPr w:rsidR="0088362E" w:rsidRPr="00054D3D" w:rsidSect="00AA36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546" w:rsidRDefault="00A62546" w:rsidP="005A51FA">
      <w:pPr>
        <w:bidi w:val="0"/>
      </w:pPr>
      <w:r>
        <w:separator/>
      </w:r>
    </w:p>
  </w:endnote>
  <w:endnote w:type="continuationSeparator" w:id="0">
    <w:p w:rsidR="00A62546" w:rsidRDefault="00A62546" w:rsidP="005A51FA">
      <w:pPr>
        <w:bidi w:val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B0A" w:rsidRDefault="00F66B0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602" w:rsidRPr="00E77CB6" w:rsidRDefault="001E5218" w:rsidP="001A3625">
    <w:pPr>
      <w:pStyle w:val="Rodap"/>
      <w:jc w:val="right"/>
      <w:rPr>
        <w:rFonts w:cs="Arial"/>
        <w:sz w:val="12"/>
        <w:szCs w:val="12"/>
      </w:rPr>
      <w:bidi w:val="0"/>
    </w:pP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fldChar w:fldCharType="begin"/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instrText xml:space="preserve"> page </w:instrText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fldChar w:fldCharType="separate"/>
    </w:r>
    <w:r>
      <w:rPr>
        <w:rFonts w:cs="Arial"/>
        <w:noProof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t xml:space="preserve">1</w:t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fldChar w:fldCharType="end"/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t xml:space="preserve"> / </w:t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fldChar w:fldCharType="begin"/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instrText xml:space="preserve"> numpages </w:instrText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fldChar w:fldCharType="separate"/>
    </w:r>
    <w:r>
      <w:rPr>
        <w:rFonts w:cs="Arial"/>
        <w:noProof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t xml:space="preserve">2</w:t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fldChar w:fldCharType="end"/>
    </w:r>
  </w:p>
  <w:p w:rsidR="00657B5D" w:rsidRDefault="00F6523B" w:rsidP="005328AC">
    <w:pPr>
      <w:pStyle w:val="Rodap"/>
      <w:rPr>
        <w:rFonts w:cs="Arial"/>
        <w:b/>
        <w:sz w:val="14"/>
        <w:szCs w:val="14"/>
      </w:rPr>
      <w:bidi w:val="0"/>
    </w:pPr>
    <w:r>
      <w:rPr>
        <w:rFonts w:cs="Arial"/>
        <w:sz w:val="14"/>
        <w:szCs w:val="14"/>
        <w:lang w:val="hu"/>
        <w:b w:val="1"/>
        <w:bCs w:val="1"/>
        <w:i w:val="0"/>
        <w:iCs w:val="0"/>
        <w:u w:val="none"/>
        <w:vertAlign w:val="baseline"/>
        <w:rtl w:val="0"/>
      </w:rPr>
      <w:t xml:space="preserve">A CIN Woodtec a CIN, S.A. bejegyzett védjegye</w:t>
    </w:r>
  </w:p>
  <w:p w:rsidR="005634BA" w:rsidRPr="00E77CB6" w:rsidRDefault="005634BA" w:rsidP="005328AC">
    <w:pPr>
      <w:pStyle w:val="Rodap"/>
      <w:rPr>
        <w:rFonts w:cs="Arial"/>
        <w:sz w:val="14"/>
        <w:szCs w:val="16"/>
      </w:rPr>
    </w:pPr>
  </w:p>
  <w:p w:rsidR="00AF25C7" w:rsidRPr="00E77CB6" w:rsidRDefault="00E77CB6" w:rsidP="005634BA">
    <w:pPr>
      <w:jc w:val="both"/>
      <w:rPr>
        <w:rFonts w:cs="Arial"/>
        <w:color w:val="2F5496"/>
        <w:sz w:val="14"/>
      </w:rPr>
      <w:bidi w:val="0"/>
    </w:pPr>
    <w:r>
      <w:rPr>
        <w:rFonts w:cs="Arial"/>
        <w:color w:val="2F5496"/>
        <w:sz w:val="14"/>
        <w:szCs w:val="16"/>
        <w:lang w:val="hu"/>
        <w:b w:val="0"/>
        <w:bCs w:val="0"/>
        <w:i w:val="0"/>
        <w:iCs w:val="0"/>
        <w:u w:val="none"/>
        <w:vertAlign w:val="baseline"/>
        <w:rtl w:val="0"/>
      </w:rPr>
      <w:t xml:space="preserve">Javasoljuk a műszaki adatlap rendszeres ellenőrzését és frissítését. A CIN garantálja, hogy termékei megfelelnek a vonatkozó műszaki adatlapok specifikációinak. A CIN semmilyen körülmények között nem tehető felelőssé a termékvásárlás előtt vagy után megadott műszaki információk következményeiért. A műszaki adatlap csak tájékoztató jellegű, a legjobb ismereteinken és műszaki tudásunkon alapul. Reklamációt csak gyártási hibás, vagy a megrendelésnek nem megfelelő termékekkel kapcsolatban fogadunk el. A CIN saját belátása szerint vagy cseréli a hibás termékeket, vagy kártalanítja a vevőt. A CIN nem vállal felelősséget semmilyen egyéb veszteségért vagy kárért. Minden értékesítésre az általános értékesítési feltételek vonatkoznak. Javasoljuk, hogy ezeket figyelmesen olvassa el.</w:t>
    </w:r>
  </w:p>
  <w:p w:rsidR="00AF25C7" w:rsidRPr="00E77CB6" w:rsidRDefault="00AF25C7" w:rsidP="005634BA">
    <w:pPr>
      <w:jc w:val="both"/>
      <w:rPr>
        <w:rFonts w:cs="Arial"/>
        <w:color w:val="2F5496"/>
        <w:sz w:val="14"/>
      </w:rPr>
    </w:pPr>
  </w:p>
  <w:p w:rsidR="00114567" w:rsidRPr="00E30B3F" w:rsidRDefault="00114567" w:rsidP="005634BA">
    <w:pPr>
      <w:jc w:val="both"/>
      <w:rPr>
        <w:rFonts w:cs="Arial"/>
        <w:sz w:val="9"/>
        <w:szCs w:val="9"/>
      </w:rPr>
      <w:bidi w:val="0"/>
    </w:pPr>
    <w:r>
      <w:rPr>
        <w:rFonts w:cs="Arial"/>
        <w:color w:val="2F5496"/>
        <w:sz w:val="10"/>
        <w:szCs w:val="10"/>
        <w:lang w:val="hu"/>
        <w:b w:val="1"/>
        <w:bCs w:val="1"/>
        <w:i w:val="0"/>
        <w:iCs w:val="0"/>
        <w:u w:val="none"/>
        <w:vertAlign w:val="baseline"/>
        <w:rtl w:val="0"/>
      </w:rPr>
      <w:t xml:space="preserve">CIN - Corporação Industrial do Norte, S.A.</w:t>
    </w:r>
    <w:r>
      <w:rPr>
        <w:rFonts w:cs="Arial"/>
        <w:color w:val="2F5496"/>
        <w:sz w:val="10"/>
        <w:szCs w:val="10"/>
        <w:lang w:val="hu"/>
        <w:b w:val="0"/>
        <w:bCs w:val="0"/>
        <w:i w:val="0"/>
        <w:iCs w:val="0"/>
        <w:u w:val="none"/>
        <w:vertAlign w:val="baseline"/>
        <w:rtl w:val="0"/>
      </w:rPr>
      <w:t xml:space="preserve"> - Av de Dom Mendo, nº 831 (antes EN13 km6) - 4474-009 Maia - Portugália - T +351 229 405 000 - customerservice@cin.com 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Capital Social € 25.000.000 - C.R.C. da Maia / NIPC: 500 076 936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br w:type="textWrapping"/>
    </w:r>
    <w:r>
      <w:rPr>
        <w:rFonts w:cs="Arial"/>
        <w:color w:val="2F5496"/>
        <w:sz w:val="10"/>
        <w:szCs w:val="10"/>
        <w:lang w:val="hu"/>
        <w:b w:val="1"/>
        <w:bCs w:val="1"/>
        <w:i w:val="0"/>
        <w:iCs w:val="0"/>
        <w:u w:val="none"/>
        <w:vertAlign w:val="baseline"/>
        <w:rtl w:val="0"/>
      </w:rPr>
      <w:t xml:space="preserve">CIN Industrial Coatings, S.A.</w:t>
    </w:r>
    <w:r>
      <w:rPr>
        <w:rFonts w:cs="Arial"/>
        <w:color w:val="2F5496"/>
        <w:sz w:val="10"/>
        <w:szCs w:val="10"/>
        <w:lang w:val="hu"/>
        <w:b w:val="0"/>
        <w:bCs w:val="0"/>
        <w:i w:val="0"/>
        <w:iCs w:val="0"/>
        <w:u w:val="none"/>
        <w:vertAlign w:val="baseline"/>
        <w:rtl w:val="0"/>
      </w:rPr>
      <w:t xml:space="preserve"> - Av. de Dom Mendo, nº 330 - 4474-009 Maia - Portugália - T +351 229 405 000 - customerservice@cin.com 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Capital Social € 2.250.000 - C. R. C. da Maia / NIPC 504 160 583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br w:type="textWrapping"/>
    </w:r>
    <w:r>
      <w:rPr>
        <w:rFonts w:cs="Arial"/>
        <w:color w:val="2F5496"/>
        <w:sz w:val="10"/>
        <w:szCs w:val="10"/>
        <w:lang w:val="hu"/>
        <w:b w:val="1"/>
        <w:bCs w:val="1"/>
        <w:i w:val="0"/>
        <w:iCs w:val="0"/>
        <w:u w:val="none"/>
        <w:vertAlign w:val="baseline"/>
        <w:rtl w:val="0"/>
      </w:rPr>
      <w:t xml:space="preserve">Tintas Cin Angola, S.A.</w:t>
    </w:r>
    <w:r>
      <w:rPr>
        <w:rFonts w:cs="Arial"/>
        <w:color w:val="2F5496"/>
        <w:sz w:val="10"/>
        <w:szCs w:val="10"/>
        <w:lang w:val="hu"/>
        <w:b w:val="0"/>
        <w:bCs w:val="0"/>
        <w:i w:val="0"/>
        <w:iCs w:val="0"/>
        <w:u w:val="none"/>
        <w:vertAlign w:val="baseline"/>
        <w:rtl w:val="0"/>
      </w:rPr>
      <w:t xml:space="preserve"> - R. Pedro Álvares Cabral, nº 21 - Cx Postal 788 - Benguela - Angola - T +244 222 397 527 - tcin@cinangola.co.ao 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Cap.Soc. 10.000.320,00 Kz - Contrib. 5403076425 - C.R.C. Benguela nº 4.601, fls. 62, Livº E-22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br w:type="textWrapping"/>
    </w:r>
    <w:r>
      <w:rPr>
        <w:rFonts w:cs="Arial"/>
        <w:color w:val="2F5496"/>
        <w:sz w:val="10"/>
        <w:szCs w:val="10"/>
        <w:lang w:val="hu"/>
        <w:b w:val="1"/>
        <w:bCs w:val="1"/>
        <w:i w:val="0"/>
        <w:iCs w:val="0"/>
        <w:u w:val="none"/>
        <w:vertAlign w:val="baseline"/>
        <w:rtl w:val="0"/>
      </w:rPr>
      <w:t xml:space="preserve">Tintas Cin de Moçambique, S.A.</w:t>
    </w:r>
    <w:r>
      <w:rPr>
        <w:rFonts w:cs="Arial"/>
        <w:color w:val="2F5496"/>
        <w:sz w:val="10"/>
        <w:szCs w:val="10"/>
        <w:lang w:val="hu"/>
        <w:b w:val="0"/>
        <w:bCs w:val="0"/>
        <w:i w:val="0"/>
        <w:iCs w:val="0"/>
        <w:u w:val="none"/>
        <w:vertAlign w:val="baseline"/>
        <w:rtl w:val="0"/>
      </w:rPr>
      <w:t xml:space="preserve"> - Av. das Indústrias, 2507 - Machava - Mozambik - T +258 21 748 012 - geral@cin.co.mz 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Cap. Soc. 2.000.000,00 MT - NUIT 400006857 - C.R.C. Maputo nº 5.165, fls. 11, Livº C-14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br w:type="textWrapping"/>
    </w:r>
    <w:r>
      <w:rPr>
        <w:rFonts w:cs="Arial"/>
        <w:color w:val="2F5496"/>
        <w:sz w:val="10"/>
        <w:szCs w:val="10"/>
        <w:lang w:val="hu"/>
        <w:b w:val="1"/>
        <w:bCs w:val="1"/>
        <w:i w:val="0"/>
        <w:iCs w:val="0"/>
        <w:u w:val="none"/>
        <w:vertAlign w:val="baseline"/>
        <w:rtl w:val="0"/>
      </w:rPr>
      <w:t xml:space="preserve">CIN Valentine, S.A.U.</w:t>
    </w:r>
    <w:r>
      <w:rPr>
        <w:rFonts w:cs="Arial"/>
        <w:color w:val="2F5496"/>
        <w:sz w:val="10"/>
        <w:szCs w:val="10"/>
        <w:lang w:val="hu"/>
        <w:b w:val="0"/>
        <w:bCs w:val="0"/>
        <w:i w:val="0"/>
        <w:iCs w:val="0"/>
        <w:u w:val="none"/>
        <w:vertAlign w:val="baseline"/>
        <w:rtl w:val="0"/>
      </w:rPr>
      <w:t xml:space="preserve"> - P. I. Can Milans - Riera Seca, 1 - 08110 Montcada i Reixac - Spanyolország - T +34 93 565 66 00 - customerservice.es@cin.com 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C. Soc. € 10.000.000 - CIF A-61356713 - Reg. M. Barcelona,  T 44576, F 11, H B-160105, I. 59ª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br w:type="textWrapping"/>
    </w:r>
    <w:r>
      <w:rPr>
        <w:rFonts w:cs="Arial"/>
        <w:color w:val="2F5496"/>
        <w:sz w:val="10"/>
        <w:szCs w:val="10"/>
        <w:lang w:val="hu"/>
        <w:b w:val="1"/>
        <w:bCs w:val="1"/>
        <w:i w:val="0"/>
        <w:iCs w:val="0"/>
        <w:u w:val="none"/>
        <w:vertAlign w:val="baseline"/>
        <w:rtl w:val="0"/>
      </w:rPr>
      <w:t xml:space="preserve">Pinturas CIN Canárias, S.A.U.</w:t>
    </w:r>
    <w:r>
      <w:rPr>
        <w:rFonts w:cs="Arial"/>
        <w:color w:val="2F5496"/>
        <w:sz w:val="10"/>
        <w:szCs w:val="10"/>
        <w:lang w:val="hu"/>
        <w:b w:val="0"/>
        <w:bCs w:val="0"/>
        <w:i w:val="0"/>
        <w:iCs w:val="0"/>
        <w:u w:val="none"/>
        <w:vertAlign w:val="baseline"/>
        <w:rtl w:val="0"/>
      </w:rPr>
      <w:t xml:space="preserve"> - P. I. Güimar, Manzana 13, Parcela 2 - 38509 Güimar - Tenerife - T +34 902 422 428 - aclientes@cincanarias.com 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C. Soc. € 1.804.000 - CIF A38453817 - Reg. M. Sta Cruz Tenerife, T 1483, F 149, H TF-15033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br w:type="textWrapping"/>
    </w:r>
    <w:r>
      <w:rPr>
        <w:rFonts w:cs="Arial"/>
        <w:color w:val="2F5496"/>
        <w:sz w:val="10"/>
        <w:szCs w:val="10"/>
        <w:lang w:val="hu"/>
        <w:b w:val="1"/>
        <w:bCs w:val="1"/>
        <w:i w:val="0"/>
        <w:iCs w:val="0"/>
        <w:u w:val="none"/>
        <w:vertAlign w:val="baseline"/>
        <w:rtl w:val="0"/>
      </w:rPr>
      <w:t xml:space="preserve">Celliose Coatings, S.A. </w:t>
    </w:r>
    <w:r>
      <w:rPr>
        <w:rFonts w:cs="Arial"/>
        <w:color w:val="2F5496"/>
        <w:sz w:val="10"/>
        <w:szCs w:val="10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Chemin de la Verrerie - BP 58 - 69492 Pierre Bénite Cedex - Franciaország - T +33 (0) 4 72 39 77 77 - customerservice.fr@cin.com 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C. Soc. € 2.215.755 - TVA FR07775643976 - RCS de Lyon B 775 643 976</w:t>
    </w:r>
  </w:p>
  <w:p w:rsidR="00AF25C7" w:rsidRPr="00E30B3F" w:rsidRDefault="00AF25C7" w:rsidP="00AF25C7">
    <w:pPr>
      <w:pStyle w:val="Rodap"/>
      <w:rPr>
        <w:rFonts w:cs="Arial"/>
        <w:sz w:val="9"/>
        <w:szCs w:val="9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B0A" w:rsidRDefault="00F66B0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546" w:rsidRDefault="00A62546" w:rsidP="005A51FA">
      <w:pPr>
        <w:bidi w:val="0"/>
      </w:pPr>
      <w:r>
        <w:separator/>
      </w:r>
    </w:p>
  </w:footnote>
  <w:footnote w:type="continuationSeparator" w:id="0">
    <w:p w:rsidR="00A62546" w:rsidRDefault="00A62546" w:rsidP="005A51FA">
      <w:pPr>
        <w:bidi w:val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B0A" w:rsidRDefault="00F66B0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40" w:type="dxa"/>
      <w:tblInd w:w="-142" w:type="dxa"/>
      <w:tblLook w:val="04A0"/>
    </w:tblPr>
    <w:tblGrid>
      <w:gridCol w:w="3794"/>
      <w:gridCol w:w="6946"/>
    </w:tblGrid>
    <w:tr w:rsidR="005A51FA" w:rsidRPr="00091BA3" w:rsidTr="005634BA">
      <w:tc>
        <w:tcPr>
          <w:tcW w:w="3794" w:type="dxa"/>
          <w:vMerge w:val="restart"/>
          <w:shd w:val="clear" w:color="auto" w:fill="auto"/>
        </w:tcPr>
        <w:p w:rsidR="005A51FA" w:rsidRPr="00091BA3" w:rsidRDefault="00F24CC3" w:rsidP="00AA3602">
          <w:pPr>
            <w:pStyle w:val="Cabealho"/>
            <w:bidi w:val="0"/>
          </w:pPr>
          <w:r>
            <w:rPr>
              <w:noProof/>
              <w:lang w:val="hu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drawing>
              <wp:inline distT="0" distB="0" distL="0" distR="0">
                <wp:extent cx="1365250" cy="285899"/>
                <wp:effectExtent l="0" t="0" r="635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8723" cy="2950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shd w:val="clear" w:color="auto" w:fill="auto"/>
        </w:tcPr>
        <w:p w:rsidR="005A51FA" w:rsidRPr="00DF3F60" w:rsidRDefault="00E77CB6" w:rsidP="005A51FA">
          <w:pPr>
            <w:pStyle w:val="Cabealho"/>
            <w:jc w:val="right"/>
            <w:rPr>
              <w:rFonts w:cs="Arial"/>
              <w:b/>
              <w:color w:val="000080"/>
              <w:sz w:val="24"/>
            </w:rPr>
            <w:bidi w:val="0"/>
          </w:pPr>
          <w:r>
            <w:rPr>
              <w:rFonts w:cs="Arial"/>
              <w:color w:val="000080"/>
              <w:sz w:val="24"/>
              <w:lang w:val="hu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MŰSZAKI ADATLAP</w:t>
          </w:r>
        </w:p>
        <w:p w:rsidR="005A51FA" w:rsidRPr="00DF3F60" w:rsidRDefault="005A51FA" w:rsidP="005A51FA">
          <w:pPr>
            <w:pStyle w:val="Cabealho"/>
            <w:jc w:val="right"/>
            <w:rPr>
              <w:rFonts w:cs="Arial"/>
              <w:sz w:val="14"/>
              <w:szCs w:val="14"/>
            </w:rPr>
          </w:pPr>
        </w:p>
      </w:tc>
    </w:tr>
    <w:tr w:rsidR="005A51FA" w:rsidRPr="00091BA3" w:rsidTr="005634BA">
      <w:tc>
        <w:tcPr>
          <w:tcW w:w="3794" w:type="dxa"/>
          <w:vMerge/>
          <w:shd w:val="clear" w:color="auto" w:fill="auto"/>
        </w:tcPr>
        <w:p w:rsidR="005A51FA" w:rsidRPr="00091BA3" w:rsidRDefault="005A51FA" w:rsidP="005A51FA">
          <w:pPr>
            <w:pStyle w:val="Cabealho"/>
            <w:jc w:val="right"/>
          </w:pPr>
        </w:p>
      </w:tc>
      <w:tc>
        <w:tcPr>
          <w:tcW w:w="6946" w:type="dxa"/>
          <w:shd w:val="clear" w:color="auto" w:fill="auto"/>
          <w:vAlign w:val="center"/>
        </w:tcPr>
        <w:p w:rsidR="005A51FA" w:rsidRDefault="00054D3D" w:rsidP="005A51FA">
          <w:pPr>
            <w:jc w:val="right"/>
            <w:rPr>
              <w:rFonts w:cs="Arial"/>
              <w:b/>
              <w:sz w:val="28"/>
              <w:szCs w:val="28"/>
            </w:rPr>
            <w:bidi w:val="0"/>
          </w:pPr>
          <w:r>
            <w:rPr>
              <w:rFonts w:cs="Arial"/>
              <w:sz w:val="28"/>
              <w:szCs w:val="28"/>
              <w:lang w:val="hu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LASUR OPAQUE</w:t>
          </w:r>
        </w:p>
        <w:p w:rsidR="00F66B0A" w:rsidRDefault="00F66B0A" w:rsidP="00F66B0A">
          <w:pPr>
            <w:pStyle w:val="Cabealho"/>
            <w:jc w:val="right"/>
            <w:rPr>
              <w:rFonts w:cs="Arial"/>
              <w:b/>
              <w:sz w:val="24"/>
              <w:szCs w:val="24"/>
            </w:rPr>
            <w:bidi w:val="0"/>
          </w:pPr>
          <w:r>
            <w:rPr>
              <w:rFonts w:cs="Arial"/>
              <w:sz w:val="24"/>
              <w:szCs w:val="24"/>
              <w:lang w:val="hu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(LASUR OPACO)</w:t>
          </w:r>
        </w:p>
        <w:p w:rsidR="00F66B0A" w:rsidRDefault="00F66B0A" w:rsidP="00F66B0A">
          <w:pPr>
            <w:pStyle w:val="Cabealho"/>
            <w:jc w:val="right"/>
            <w:rPr>
              <w:rFonts w:cs="Arial"/>
              <w:b/>
              <w:sz w:val="24"/>
              <w:szCs w:val="24"/>
            </w:rPr>
            <w:bidi w:val="0"/>
          </w:pPr>
          <w:r>
            <w:rPr>
              <w:rFonts w:cs="Arial"/>
              <w:color w:val="000000"/>
              <w:sz w:val="24"/>
              <w:szCs w:val="24"/>
              <w:lang w:val="hu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12-390</w:t>
          </w:r>
        </w:p>
        <w:p w:rsidR="005A51FA" w:rsidRPr="00DF3F60" w:rsidRDefault="005A51FA" w:rsidP="00B70A8B">
          <w:pPr>
            <w:jc w:val="right"/>
            <w:rPr>
              <w:rFonts w:cs="Arial"/>
              <w:sz w:val="14"/>
              <w:szCs w:val="14"/>
            </w:rPr>
          </w:pPr>
        </w:p>
      </w:tc>
    </w:tr>
    <w:tr w:rsidR="005A51FA" w:rsidRPr="00091BA3" w:rsidTr="005634BA">
      <w:tc>
        <w:tcPr>
          <w:tcW w:w="3794" w:type="dxa"/>
          <w:vMerge/>
          <w:shd w:val="clear" w:color="auto" w:fill="auto"/>
        </w:tcPr>
        <w:p w:rsidR="005A51FA" w:rsidRPr="00091BA3" w:rsidRDefault="005A51FA" w:rsidP="005A51FA">
          <w:pPr>
            <w:pStyle w:val="Cabealho"/>
            <w:jc w:val="right"/>
          </w:pPr>
        </w:p>
      </w:tc>
      <w:tc>
        <w:tcPr>
          <w:tcW w:w="6946" w:type="dxa"/>
          <w:shd w:val="clear" w:color="auto" w:fill="auto"/>
        </w:tcPr>
        <w:p w:rsidR="005A51FA" w:rsidRPr="00DF3F60" w:rsidRDefault="001314EF" w:rsidP="00656058">
          <w:pPr>
            <w:pStyle w:val="Cabealho"/>
            <w:jc w:val="right"/>
            <w:rPr>
              <w:rFonts w:cs="Arial"/>
              <w:sz w:val="28"/>
              <w:szCs w:val="28"/>
            </w:rPr>
            <w:bidi w:val="0"/>
          </w:pPr>
          <w:r>
            <w:rPr>
              <w:rFonts w:cs="Arial"/>
              <w:szCs w:val="18"/>
              <w:lang w:val="hu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t xml:space="preserve">Felülvizsgálat: 2016. május</w:t>
          </w:r>
        </w:p>
      </w:tc>
    </w:tr>
  </w:tbl>
  <w:p w:rsidR="005A51FA" w:rsidRPr="005A51FA" w:rsidRDefault="005A51FA" w:rsidP="005A51FA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B0A" w:rsidRDefault="00F66B0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01028"/>
    <w:multiLevelType w:val="hybridMultilevel"/>
    <w:tmpl w:val="E1D0ADA8"/>
    <w:lvl w:ilvl="0" w:tplc="08160001">
      <w:start w:val="1"/>
      <w:numFmt w:val="bullet"/>
      <w:lvlText w:val=""/>
      <w:lvlJc w:val="left"/>
      <w:pPr>
        <w:tabs>
          <w:tab w:val="num" w:pos="105"/>
        </w:tabs>
        <w:ind w:left="10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825"/>
        </w:tabs>
        <w:ind w:left="82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545"/>
        </w:tabs>
        <w:ind w:left="154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265"/>
        </w:tabs>
        <w:ind w:left="226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2985"/>
        </w:tabs>
        <w:ind w:left="298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705"/>
        </w:tabs>
        <w:ind w:left="370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425"/>
        </w:tabs>
        <w:ind w:left="442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145"/>
        </w:tabs>
        <w:ind w:left="514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5865"/>
        </w:tabs>
        <w:ind w:left="5865" w:hanging="360"/>
      </w:pPr>
      <w:rPr>
        <w:rFonts w:ascii="Wingdings" w:hAnsi="Wingdings" w:hint="default"/>
      </w:rPr>
    </w:lvl>
  </w:abstractNum>
  <w:abstractNum w:abstractNumId="1">
    <w:nsid w:val="178925BA"/>
    <w:multiLevelType w:val="hybridMultilevel"/>
    <w:tmpl w:val="A34664D4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F2579B"/>
    <w:multiLevelType w:val="hybridMultilevel"/>
    <w:tmpl w:val="9848AEFE"/>
    <w:lvl w:ilvl="0" w:tplc="5BBA74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F977AC"/>
    <w:multiLevelType w:val="hybridMultilevel"/>
    <w:tmpl w:val="95346E7A"/>
    <w:lvl w:ilvl="0" w:tplc="08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F5879B1"/>
    <w:multiLevelType w:val="hybridMultilevel"/>
    <w:tmpl w:val="BD3891D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297C02"/>
    <w:multiLevelType w:val="multilevel"/>
    <w:tmpl w:val="BCAEE280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61C34DDF"/>
    <w:multiLevelType w:val="hybridMultilevel"/>
    <w:tmpl w:val="484ACC06"/>
    <w:lvl w:ilvl="0" w:tplc="08160001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hint="default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E10082"/>
    <w:multiLevelType w:val="hybridMultilevel"/>
    <w:tmpl w:val="62B65F22"/>
    <w:lvl w:ilvl="0" w:tplc="08160001">
      <w:start w:val="1"/>
      <w:numFmt w:val="bullet"/>
      <w:lvlText w:val=""/>
      <w:lvlJc w:val="left"/>
      <w:pPr>
        <w:tabs>
          <w:tab w:val="num" w:pos="772"/>
        </w:tabs>
        <w:ind w:left="77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5A51FA"/>
    <w:rsid w:val="0004608F"/>
    <w:rsid w:val="00054D3D"/>
    <w:rsid w:val="00076D79"/>
    <w:rsid w:val="00114567"/>
    <w:rsid w:val="00124D9B"/>
    <w:rsid w:val="001314EF"/>
    <w:rsid w:val="00194F7E"/>
    <w:rsid w:val="001A1CC4"/>
    <w:rsid w:val="001A3625"/>
    <w:rsid w:val="001E5218"/>
    <w:rsid w:val="001F70D3"/>
    <w:rsid w:val="00272DD9"/>
    <w:rsid w:val="00286588"/>
    <w:rsid w:val="002E3D3C"/>
    <w:rsid w:val="00311107"/>
    <w:rsid w:val="00387156"/>
    <w:rsid w:val="003B6D31"/>
    <w:rsid w:val="00473565"/>
    <w:rsid w:val="004A44A0"/>
    <w:rsid w:val="004E6337"/>
    <w:rsid w:val="005328AC"/>
    <w:rsid w:val="005634BA"/>
    <w:rsid w:val="00575C3A"/>
    <w:rsid w:val="005A2812"/>
    <w:rsid w:val="005A51FA"/>
    <w:rsid w:val="005B0B0B"/>
    <w:rsid w:val="00603D14"/>
    <w:rsid w:val="00630A85"/>
    <w:rsid w:val="00656058"/>
    <w:rsid w:val="00657B5D"/>
    <w:rsid w:val="00683362"/>
    <w:rsid w:val="006B62F1"/>
    <w:rsid w:val="006B6C2D"/>
    <w:rsid w:val="006D2F89"/>
    <w:rsid w:val="0073364B"/>
    <w:rsid w:val="0075551C"/>
    <w:rsid w:val="007755A3"/>
    <w:rsid w:val="00792E65"/>
    <w:rsid w:val="00794DA3"/>
    <w:rsid w:val="007B288B"/>
    <w:rsid w:val="007C320A"/>
    <w:rsid w:val="00810BAF"/>
    <w:rsid w:val="008260C3"/>
    <w:rsid w:val="00836302"/>
    <w:rsid w:val="00873215"/>
    <w:rsid w:val="00873B66"/>
    <w:rsid w:val="0088362E"/>
    <w:rsid w:val="008E60A3"/>
    <w:rsid w:val="00984768"/>
    <w:rsid w:val="00997B7D"/>
    <w:rsid w:val="009A2ED7"/>
    <w:rsid w:val="009F6387"/>
    <w:rsid w:val="00A04C55"/>
    <w:rsid w:val="00A35947"/>
    <w:rsid w:val="00A450C0"/>
    <w:rsid w:val="00A62546"/>
    <w:rsid w:val="00A74D9A"/>
    <w:rsid w:val="00A924B0"/>
    <w:rsid w:val="00AA3602"/>
    <w:rsid w:val="00AD1C2B"/>
    <w:rsid w:val="00AE001D"/>
    <w:rsid w:val="00AF25C7"/>
    <w:rsid w:val="00B147B8"/>
    <w:rsid w:val="00B70A8B"/>
    <w:rsid w:val="00B802E1"/>
    <w:rsid w:val="00B959B4"/>
    <w:rsid w:val="00B95DCC"/>
    <w:rsid w:val="00C04321"/>
    <w:rsid w:val="00C16CAE"/>
    <w:rsid w:val="00CC1A10"/>
    <w:rsid w:val="00CF2C00"/>
    <w:rsid w:val="00CF7443"/>
    <w:rsid w:val="00D47227"/>
    <w:rsid w:val="00D93EEA"/>
    <w:rsid w:val="00DF3F60"/>
    <w:rsid w:val="00E03B8C"/>
    <w:rsid w:val="00E30B3F"/>
    <w:rsid w:val="00E6294A"/>
    <w:rsid w:val="00E740FC"/>
    <w:rsid w:val="00E77CB6"/>
    <w:rsid w:val="00E81381"/>
    <w:rsid w:val="00F24CC3"/>
    <w:rsid w:val="00F526BF"/>
    <w:rsid w:val="00F56D42"/>
    <w:rsid w:val="00F6523B"/>
    <w:rsid w:val="00F66B0A"/>
    <w:rsid w:val="00F672C8"/>
    <w:rsid w:val="00FD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sz w:val="18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443"/>
    <w:pPr>
      <w:spacing w:after="0" w:line="240" w:lineRule="auto"/>
    </w:pPr>
  </w:style>
  <w:style w:type="paragraph" w:styleId="Ttulo1">
    <w:name w:val="heading 1"/>
    <w:basedOn w:val="Normal"/>
    <w:next w:val="Normal"/>
    <w:link w:val="Ttulo1Carcter"/>
    <w:uiPriority w:val="99"/>
    <w:qFormat/>
    <w:rsid w:val="0088362E"/>
    <w:pPr>
      <w:keepNext/>
      <w:numPr>
        <w:numId w:val="4"/>
      </w:numPr>
      <w:spacing w:before="240" w:after="60"/>
      <w:ind w:left="431" w:hanging="431"/>
      <w:outlineLvl w:val="0"/>
    </w:pPr>
    <w:rPr>
      <w:rFonts w:ascii="Times New Roman" w:hAnsi="Times New Roman" w:cs="Arial"/>
      <w:b/>
      <w:bCs/>
      <w:smallCaps/>
      <w:color w:val="000000"/>
      <w:kern w:val="32"/>
      <w:sz w:val="20"/>
      <w:lang w:eastAsia="pt-PT"/>
    </w:rPr>
  </w:style>
  <w:style w:type="paragraph" w:styleId="Ttulo2">
    <w:name w:val="heading 2"/>
    <w:basedOn w:val="Ttulo1"/>
    <w:next w:val="Normal"/>
    <w:link w:val="Ttulo2Carcter"/>
    <w:uiPriority w:val="99"/>
    <w:qFormat/>
    <w:rsid w:val="0088362E"/>
    <w:pPr>
      <w:numPr>
        <w:ilvl w:val="1"/>
      </w:numPr>
      <w:outlineLvl w:val="1"/>
    </w:pPr>
  </w:style>
  <w:style w:type="paragraph" w:styleId="Ttulo3">
    <w:name w:val="heading 3"/>
    <w:basedOn w:val="Normal"/>
    <w:next w:val="Normal"/>
    <w:link w:val="Ttulo3Carcter"/>
    <w:uiPriority w:val="99"/>
    <w:qFormat/>
    <w:rsid w:val="0088362E"/>
    <w:pPr>
      <w:keepNext/>
      <w:numPr>
        <w:ilvl w:val="2"/>
        <w:numId w:val="4"/>
      </w:numPr>
      <w:spacing w:before="240" w:after="60"/>
      <w:outlineLvl w:val="2"/>
    </w:pPr>
    <w:rPr>
      <w:rFonts w:ascii="Times New Roman" w:hAnsi="Times New Roman" w:cs="Arial"/>
      <w:b/>
      <w:bCs/>
      <w:smallCaps/>
      <w:sz w:val="20"/>
      <w:lang w:eastAsia="pt-PT"/>
    </w:rPr>
  </w:style>
  <w:style w:type="paragraph" w:styleId="Ttulo4">
    <w:name w:val="heading 4"/>
    <w:basedOn w:val="Normal"/>
    <w:next w:val="Normal"/>
    <w:link w:val="Ttulo4Carcter"/>
    <w:uiPriority w:val="99"/>
    <w:qFormat/>
    <w:rsid w:val="0088362E"/>
    <w:pPr>
      <w:keepNext/>
      <w:numPr>
        <w:ilvl w:val="3"/>
        <w:numId w:val="4"/>
      </w:numPr>
      <w:spacing w:before="240" w:after="60"/>
      <w:outlineLvl w:val="3"/>
    </w:pPr>
    <w:rPr>
      <w:rFonts w:ascii="Times New Roman" w:hAnsi="Times New Roman"/>
      <w:b/>
      <w:bCs/>
      <w:sz w:val="28"/>
      <w:szCs w:val="28"/>
      <w:lang w:eastAsia="pt-PT"/>
    </w:rPr>
  </w:style>
  <w:style w:type="paragraph" w:styleId="Ttulo5">
    <w:name w:val="heading 5"/>
    <w:basedOn w:val="Normal"/>
    <w:next w:val="Normal"/>
    <w:link w:val="Ttulo5Carcter"/>
    <w:uiPriority w:val="99"/>
    <w:qFormat/>
    <w:rsid w:val="0088362E"/>
    <w:pPr>
      <w:numPr>
        <w:ilvl w:val="4"/>
        <w:numId w:val="4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eastAsia="pt-PT"/>
    </w:rPr>
  </w:style>
  <w:style w:type="paragraph" w:styleId="Ttulo6">
    <w:name w:val="heading 6"/>
    <w:basedOn w:val="Normal"/>
    <w:next w:val="Normal"/>
    <w:link w:val="Ttulo6Carcter"/>
    <w:uiPriority w:val="99"/>
    <w:qFormat/>
    <w:rsid w:val="0088362E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 w:val="22"/>
      <w:szCs w:val="22"/>
      <w:lang w:eastAsia="pt-PT"/>
    </w:rPr>
  </w:style>
  <w:style w:type="paragraph" w:styleId="Ttulo7">
    <w:name w:val="heading 7"/>
    <w:basedOn w:val="Normal"/>
    <w:next w:val="Normal"/>
    <w:link w:val="Ttulo7Carcter"/>
    <w:uiPriority w:val="99"/>
    <w:qFormat/>
    <w:rsid w:val="0088362E"/>
    <w:pPr>
      <w:numPr>
        <w:ilvl w:val="6"/>
        <w:numId w:val="4"/>
      </w:numPr>
      <w:spacing w:before="240" w:after="60"/>
      <w:outlineLvl w:val="6"/>
    </w:pPr>
    <w:rPr>
      <w:rFonts w:ascii="Times New Roman" w:hAnsi="Times New Roman"/>
      <w:sz w:val="24"/>
      <w:lang w:eastAsia="pt-PT"/>
    </w:rPr>
  </w:style>
  <w:style w:type="paragraph" w:styleId="Ttulo8">
    <w:name w:val="heading 8"/>
    <w:basedOn w:val="Normal"/>
    <w:next w:val="Normal"/>
    <w:link w:val="Ttulo8Carcter"/>
    <w:uiPriority w:val="99"/>
    <w:qFormat/>
    <w:rsid w:val="0088362E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  <w:sz w:val="24"/>
      <w:lang w:eastAsia="pt-PT"/>
    </w:rPr>
  </w:style>
  <w:style w:type="paragraph" w:styleId="Ttulo9">
    <w:name w:val="heading 9"/>
    <w:basedOn w:val="Normal"/>
    <w:next w:val="Normal"/>
    <w:link w:val="Ttulo9Carcter"/>
    <w:uiPriority w:val="99"/>
    <w:qFormat/>
    <w:rsid w:val="0088362E"/>
    <w:pPr>
      <w:numPr>
        <w:ilvl w:val="8"/>
        <w:numId w:val="4"/>
      </w:numPr>
      <w:spacing w:before="240" w:after="60"/>
      <w:outlineLvl w:val="8"/>
    </w:pPr>
    <w:rPr>
      <w:rFonts w:cs="Arial"/>
      <w:sz w:val="22"/>
      <w:szCs w:val="22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nhideWhenUsed/>
    <w:rsid w:val="005A51FA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A51FA"/>
    <w:rPr>
      <w:rFonts w:cs="Times New Roman"/>
      <w:color w:val="auto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5A51FA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A51FA"/>
    <w:rPr>
      <w:rFonts w:cs="Times New Roman"/>
      <w:color w:val="auto"/>
      <w:szCs w:val="24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AA3602"/>
    <w:rPr>
      <w:color w:val="808080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AA3602"/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AA3602"/>
    <w:rPr>
      <w:rFonts w:cs="Times New Roman"/>
      <w:color w:val="auto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A3602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3364B"/>
    <w:pPr>
      <w:spacing w:before="100" w:beforeAutospacing="1" w:after="100" w:afterAutospacing="1"/>
    </w:pPr>
    <w:rPr>
      <w:sz w:val="24"/>
    </w:rPr>
  </w:style>
  <w:style w:type="paragraph" w:customStyle="1" w:styleId="TextoColuna">
    <w:name w:val="TextoColuna"/>
    <w:basedOn w:val="Normal"/>
    <w:link w:val="TextoColunaChar"/>
    <w:rsid w:val="00CF7443"/>
    <w:pPr>
      <w:tabs>
        <w:tab w:val="left" w:pos="-851"/>
        <w:tab w:val="left" w:pos="426"/>
      </w:tabs>
      <w:jc w:val="both"/>
    </w:pPr>
    <w:rPr>
      <w:sz w:val="1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DF3F60"/>
    <w:rPr>
      <w:rFonts w:ascii="Segoe UI" w:hAnsi="Segoe UI" w:cs="Segoe UI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F3F60"/>
    <w:rPr>
      <w:rFonts w:ascii="Segoe UI" w:hAnsi="Segoe UI" w:cs="Segoe UI"/>
      <w:color w:val="auto"/>
      <w:sz w:val="18"/>
      <w:szCs w:val="18"/>
      <w:lang w:eastAsia="pt-PT"/>
    </w:rPr>
  </w:style>
  <w:style w:type="character" w:customStyle="1" w:styleId="Ttulo1Carcter">
    <w:name w:val="Título 1 Carácter"/>
    <w:basedOn w:val="Tipodeletrapredefinidodopargrafo"/>
    <w:link w:val="Ttulo1"/>
    <w:uiPriority w:val="99"/>
    <w:rsid w:val="0088362E"/>
    <w:rPr>
      <w:rFonts w:ascii="Times New Roman" w:hAnsi="Times New Roman" w:cs="Arial"/>
      <w:b/>
      <w:bCs/>
      <w:smallCaps/>
      <w:color w:val="000000"/>
      <w:kern w:val="32"/>
      <w:sz w:val="20"/>
      <w:lang w:eastAsia="pt-PT"/>
    </w:rPr>
  </w:style>
  <w:style w:type="character" w:customStyle="1" w:styleId="Ttulo2Carcter">
    <w:name w:val="Título 2 Carácter"/>
    <w:basedOn w:val="Tipodeletrapredefinidodopargrafo"/>
    <w:link w:val="Ttulo2"/>
    <w:uiPriority w:val="99"/>
    <w:rsid w:val="0088362E"/>
    <w:rPr>
      <w:rFonts w:ascii="Times New Roman" w:hAnsi="Times New Roman" w:cs="Arial"/>
      <w:b/>
      <w:bCs/>
      <w:smallCaps/>
      <w:color w:val="000000"/>
      <w:kern w:val="32"/>
      <w:sz w:val="20"/>
      <w:lang w:eastAsia="pt-PT"/>
    </w:rPr>
  </w:style>
  <w:style w:type="character" w:customStyle="1" w:styleId="Ttulo3Carcter">
    <w:name w:val="Título 3 Carácter"/>
    <w:basedOn w:val="Tipodeletrapredefinidodopargrafo"/>
    <w:link w:val="Ttulo3"/>
    <w:rsid w:val="0088362E"/>
    <w:rPr>
      <w:rFonts w:ascii="Times New Roman" w:hAnsi="Times New Roman" w:cs="Arial"/>
      <w:b/>
      <w:bCs/>
      <w:smallCaps/>
      <w:sz w:val="20"/>
      <w:lang w:eastAsia="pt-PT"/>
    </w:rPr>
  </w:style>
  <w:style w:type="character" w:customStyle="1" w:styleId="Ttulo4Carcter">
    <w:name w:val="Título 4 Carácter"/>
    <w:basedOn w:val="Tipodeletrapredefinidodopargrafo"/>
    <w:link w:val="Ttulo4"/>
    <w:rsid w:val="0088362E"/>
    <w:rPr>
      <w:rFonts w:ascii="Times New Roman" w:hAnsi="Times New Roman"/>
      <w:b/>
      <w:bCs/>
      <w:sz w:val="28"/>
      <w:szCs w:val="28"/>
      <w:lang w:eastAsia="pt-PT"/>
    </w:rPr>
  </w:style>
  <w:style w:type="character" w:customStyle="1" w:styleId="Ttulo5Carcter">
    <w:name w:val="Título 5 Carácter"/>
    <w:basedOn w:val="Tipodeletrapredefinidodopargrafo"/>
    <w:link w:val="Ttulo5"/>
    <w:rsid w:val="0088362E"/>
    <w:rPr>
      <w:rFonts w:ascii="Times New Roman" w:hAnsi="Times New Roman"/>
      <w:b/>
      <w:bCs/>
      <w:i/>
      <w:iCs/>
      <w:sz w:val="26"/>
      <w:szCs w:val="26"/>
      <w:lang w:eastAsia="pt-PT"/>
    </w:rPr>
  </w:style>
  <w:style w:type="character" w:customStyle="1" w:styleId="Ttulo6Carcter">
    <w:name w:val="Título 6 Carácter"/>
    <w:basedOn w:val="Tipodeletrapredefinidodopargrafo"/>
    <w:link w:val="Ttulo6"/>
    <w:rsid w:val="0088362E"/>
    <w:rPr>
      <w:rFonts w:ascii="Times New Roman" w:hAnsi="Times New Roman"/>
      <w:b/>
      <w:bCs/>
      <w:sz w:val="22"/>
      <w:szCs w:val="22"/>
      <w:lang w:eastAsia="pt-PT"/>
    </w:rPr>
  </w:style>
  <w:style w:type="character" w:customStyle="1" w:styleId="Ttulo7Carcter">
    <w:name w:val="Título 7 Carácter"/>
    <w:basedOn w:val="Tipodeletrapredefinidodopargrafo"/>
    <w:link w:val="Ttulo7"/>
    <w:rsid w:val="0088362E"/>
    <w:rPr>
      <w:rFonts w:ascii="Times New Roman" w:hAnsi="Times New Roman"/>
      <w:sz w:val="24"/>
      <w:lang w:eastAsia="pt-PT"/>
    </w:rPr>
  </w:style>
  <w:style w:type="character" w:customStyle="1" w:styleId="Ttulo8Carcter">
    <w:name w:val="Título 8 Carácter"/>
    <w:basedOn w:val="Tipodeletrapredefinidodopargrafo"/>
    <w:link w:val="Ttulo8"/>
    <w:rsid w:val="0088362E"/>
    <w:rPr>
      <w:rFonts w:ascii="Times New Roman" w:hAnsi="Times New Roman"/>
      <w:i/>
      <w:iCs/>
      <w:sz w:val="24"/>
      <w:lang w:eastAsia="pt-PT"/>
    </w:rPr>
  </w:style>
  <w:style w:type="character" w:customStyle="1" w:styleId="Ttulo9Carcter">
    <w:name w:val="Título 9 Carácter"/>
    <w:basedOn w:val="Tipodeletrapredefinidodopargrafo"/>
    <w:link w:val="Ttulo9"/>
    <w:rsid w:val="0088362E"/>
    <w:rPr>
      <w:rFonts w:cs="Arial"/>
      <w:sz w:val="22"/>
      <w:szCs w:val="22"/>
      <w:lang w:eastAsia="pt-PT"/>
    </w:rPr>
  </w:style>
  <w:style w:type="paragraph" w:styleId="PargrafodaLista">
    <w:name w:val="List Paragraph"/>
    <w:basedOn w:val="Normal"/>
    <w:uiPriority w:val="99"/>
    <w:qFormat/>
    <w:rsid w:val="008836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orpodetexto">
    <w:name w:val="Body Text"/>
    <w:basedOn w:val="Normal"/>
    <w:link w:val="CorpodetextoCarcter"/>
    <w:rsid w:val="0088362E"/>
    <w:pPr>
      <w:tabs>
        <w:tab w:val="left" w:pos="3260"/>
      </w:tabs>
      <w:jc w:val="both"/>
      <w:outlineLvl w:val="0"/>
    </w:pPr>
    <w:rPr>
      <w:rFonts w:ascii="Times New Roman" w:hAnsi="Times New Roman"/>
      <w:sz w:val="20"/>
      <w:lang w:eastAsia="pt-PT"/>
    </w:rPr>
  </w:style>
  <w:style w:type="character" w:customStyle="1" w:styleId="CorpodetextoCarcter">
    <w:name w:val="Corpo de texto Carácter"/>
    <w:basedOn w:val="Tipodeletrapredefinidodopargrafo"/>
    <w:link w:val="Corpodetexto"/>
    <w:uiPriority w:val="99"/>
    <w:rsid w:val="0088362E"/>
    <w:rPr>
      <w:rFonts w:ascii="Times New Roman" w:hAnsi="Times New Roman"/>
      <w:sz w:val="20"/>
      <w:lang w:eastAsia="pt-PT"/>
    </w:rPr>
  </w:style>
  <w:style w:type="character" w:customStyle="1" w:styleId="TextoColunaChar">
    <w:name w:val="TextoColuna Char"/>
    <w:basedOn w:val="Tipodeletrapredefinidodopargrafo"/>
    <w:link w:val="TextoColuna"/>
    <w:rsid w:val="007755A3"/>
    <w:rPr>
      <w:sz w:val="14"/>
    </w:rPr>
  </w:style>
  <w:style w:type="paragraph" w:customStyle="1" w:styleId="ltimoTexto">
    <w:name w:val="ÚltimoTexto"/>
    <w:basedOn w:val="Normal"/>
    <w:link w:val="ltimoTextoChar"/>
    <w:rsid w:val="00054D3D"/>
    <w:pPr>
      <w:tabs>
        <w:tab w:val="left" w:pos="0"/>
        <w:tab w:val="left" w:pos="2410"/>
      </w:tabs>
      <w:jc w:val="both"/>
    </w:pPr>
    <w:rPr>
      <w:sz w:val="12"/>
      <w:lang w:eastAsia="pt-PT"/>
    </w:rPr>
  </w:style>
  <w:style w:type="character" w:customStyle="1" w:styleId="ltimoTextoChar">
    <w:name w:val="ÚltimoTexto Char"/>
    <w:link w:val="ltimoTexto"/>
    <w:locked/>
    <w:rsid w:val="00054D3D"/>
    <w:rPr>
      <w:sz w:val="12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FE857-4809-43AB-8A41-3111D2975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625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Castro</dc:creator>
  <cp:lastModifiedBy>CIN</cp:lastModifiedBy>
  <cp:revision>8</cp:revision>
  <cp:lastPrinted>2016-01-20T10:56:00Z</cp:lastPrinted>
  <dcterms:created xsi:type="dcterms:W3CDTF">2016-03-01T09:52:00Z</dcterms:created>
  <dcterms:modified xsi:type="dcterms:W3CDTF">2021-03-19T14:32:00Z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dDocName">
    <vt:lpwstr>12390-DEC-CIN-BT-EN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http://PORTALCIN.cin.pt:7777/cs/idcplg</vt:lpwstr>
  </property>
  <property fmtid="{D5CDD505-2E9C-101B-9397-08002B2CF9AE}" pid="5" name="DISdUser">
    <vt:lpwstr>wcucm</vt:lpwstr>
  </property>
  <property fmtid="{D5CDD505-2E9C-101B-9397-08002B2CF9AE}" pid="6" name="DISdID">
    <vt:lpwstr>429822</vt:lpwstr>
  </property>
  <property fmtid="{D5CDD505-2E9C-101B-9397-08002B2CF9AE}" pid="7" name="DISidcName">
    <vt:lpwstr>pcucm</vt:lpwstr>
  </property>
  <property fmtid="{D5CDD505-2E9C-101B-9397-08002B2CF9AE}" pid="8" name="DISTaskPaneUrl">
    <vt:lpwstr>http://PORTALCIN.cin.pt:7777/cs/idcplg?IdcService=DESKTOP_DOC_INFO&amp;dDocName=12390-DEC-CIN-BT-EN&amp;dID=429822&amp;ClientControlled=DocMan,taskpane&amp;coreContentOnly=1</vt:lpwstr>
  </property>
</Properties>
</file>